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One-Page Social Style Guide and Brand Kit Index</w:t>
      </w:r>
    </w:p>
    <w:p>
      <w:pPr>
        <w:pStyle w:val="Heading2"/>
      </w:pPr>
      <w:r>
        <w:t xml:space="preserve">Brand Colour Tokens</w:t>
      </w:r>
    </w:p>
    <w:p>
      <w:r>
        <w:t xml:space="preserve">List each colour as a named token with its hex value and state where it is allowed. The accent is reserved almost entirely for the element you want tapped, so attention stays trained, not scattered.</w:t>
      </w:r>
    </w:p>
    <w:p>
      <w:r>
        <w:rPr>
          <w:b/>
          <w:bCs/>
        </w:rPr>
        <w:t xml:space="preserve">Brand/Primary (hex) and where used: </w:t>
      </w:r>
      <w:r>
        <w:t xml:space="preserve">________________________________</w:t>
      </w:r>
    </w:p>
    <w:p>
      <w:r>
        <w:rPr>
          <w:b/>
          <w:bCs/>
        </w:rPr>
        <w:t xml:space="preserve">Brand/Secondary (hex) and where used: </w:t>
      </w:r>
      <w:r>
        <w:t xml:space="preserve">________________________________</w:t>
      </w:r>
    </w:p>
    <w:p>
      <w:r>
        <w:rPr>
          <w:b/>
          <w:bCs/>
        </w:rPr>
        <w:t xml:space="preserve">Accent (hex) — reserved for the call to action: </w:t>
      </w:r>
      <w:r>
        <w:t xml:space="preserve">________________________________</w:t>
      </w:r>
    </w:p>
    <w:p>
      <w:r>
        <w:rPr>
          <w:b/>
          <w:bCs/>
        </w:rPr>
        <w:t xml:space="preserve">Ink / neutral dark (hex): </w:t>
      </w:r>
      <w:r>
        <w:t xml:space="preserve">________________________________</w:t>
      </w:r>
    </w:p>
    <w:p>
      <w:r>
        <w:rPr>
          <w:b/>
          <w:bCs/>
        </w:rPr>
        <w:t xml:space="preserve">Paper / neutral light (hex): </w:t>
      </w:r>
      <w:r>
        <w:t xml:space="preserve">________________________________</w:t>
      </w:r>
    </w:p>
    <w:p>
      <w:pPr>
        <w:pStyle w:val="Heading2"/>
      </w:pPr>
      <w:r>
        <w:t xml:space="preserve">Type Scale and Fonts</w:t>
      </w:r>
    </w:p>
    <w:p>
      <w:r>
        <w:t xml:space="preserve">Record the fonts and the fixed size for each text role on a 1080 px canvas so anyone lays out a post by applying roles rather than guessing sizes.</w:t>
      </w:r>
    </w:p>
    <w:p>
      <w:r>
        <w:rPr>
          <w:b/>
          <w:bCs/>
        </w:rPr>
        <w:t xml:space="preserve">Primary font (name + weight): </w:t>
      </w:r>
      <w:r>
        <w:t xml:space="preserve">________________________________</w:t>
      </w:r>
    </w:p>
    <w:p>
      <w:r>
        <w:rPr>
          <w:b/>
          <w:bCs/>
        </w:rPr>
        <w:t xml:space="preserve">Secondary font if any: </w:t>
      </w:r>
      <w:r>
        <w:t xml:space="preserve">________________________________</w:t>
      </w:r>
    </w:p>
    <w:p>
      <w:r>
        <w:rPr>
          <w:b/>
          <w:bCs/>
        </w:rPr>
        <w:t xml:space="preserve">Hook size (px, bold): </w:t>
      </w:r>
      <w:r>
        <w:t xml:space="preserve">________________________________</w:t>
      </w:r>
    </w:p>
    <w:p>
      <w:r>
        <w:rPr>
          <w:b/>
          <w:bCs/>
        </w:rPr>
        <w:t xml:space="preserve">Subhead size (px): </w:t>
      </w:r>
      <w:r>
        <w:t xml:space="preserve">________________________________</w:t>
      </w:r>
    </w:p>
    <w:p>
      <w:r>
        <w:rPr>
          <w:b/>
          <w:bCs/>
        </w:rPr>
        <w:t xml:space="preserve">Body size (px): </w:t>
      </w:r>
      <w:r>
        <w:t xml:space="preserve">________________________________</w:t>
      </w:r>
    </w:p>
    <w:p>
      <w:r>
        <w:rPr>
          <w:b/>
          <w:bCs/>
        </w:rPr>
        <w:t xml:space="preserve">Caption size (px): </w:t>
      </w:r>
      <w:r>
        <w:t xml:space="preserve">________________________________</w:t>
      </w:r>
    </w:p>
    <w:p>
      <w:pPr>
        <w:pStyle w:val="Heading2"/>
      </w:pPr>
      <w:r>
        <w:t xml:space="preserve">Canvas Sizes and Templates</w:t>
      </w:r>
    </w:p>
    <w:p>
      <w:r>
        <w:t xml:space="preserve">Map each surface to the template that covers it and note the safe-zone overlay that travels with the kit.</w:t>
      </w:r>
    </w:p>
    <w:p>
      <w:r>
        <w:rPr>
          <w:b/>
          <w:bCs/>
        </w:rPr>
        <w:t xml:space="preserve">Feed post — canvas size and template name: </w:t>
      </w:r>
      <w:r>
        <w:t xml:space="preserve">________________________________</w:t>
      </w:r>
    </w:p>
    <w:p>
      <w:r>
        <w:rPr>
          <w:b/>
          <w:bCs/>
        </w:rPr>
        <w:t xml:space="preserve">Story / Reel — canvas size and template name: </w:t>
      </w:r>
      <w:r>
        <w:t xml:space="preserve">________________________________</w:t>
      </w:r>
    </w:p>
    <w:p>
      <w:r>
        <w:rPr>
          <w:b/>
          <w:bCs/>
        </w:rPr>
        <w:t xml:space="preserve">Carousel — page size and master template name: </w:t>
      </w:r>
      <w:r>
        <w:t xml:space="preserve">________________________________</w:t>
      </w:r>
    </w:p>
    <w:p>
      <w:r>
        <w:rPr>
          <w:b/>
          <w:bCs/>
        </w:rPr>
        <w:t xml:space="preserve">X header — canvas size and template name: </w:t>
      </w:r>
      <w:r>
        <w:t xml:space="preserve">________________________________</w:t>
      </w:r>
    </w:p>
    <w:p>
      <w:r>
        <w:rPr>
          <w:b/>
          <w:bCs/>
        </w:rPr>
        <w:t xml:space="preserve">Safe-zone overlay file location: </w:t>
      </w:r>
      <w:r>
        <w:t xml:space="preserve">________________________________</w:t>
      </w:r>
    </w:p>
    <w:p>
      <w:pPr>
        <w:pStyle w:val="Heading2"/>
      </w:pPr>
      <w:r>
        <w:t xml:space="preserve">Grid Rhythm, Naming, and Storage</w:t>
      </w:r>
    </w:p>
    <w:p>
      <w:r>
        <w:t xml:space="preserve">Document the rules that keep the feed cohesive and the files findable when new people post, so consistency survives other hands and time.</w:t>
      </w:r>
    </w:p>
    <w:p>
      <w:r>
        <w:rPr>
          <w:b/>
          <w:bCs/>
        </w:rPr>
        <w:t xml:space="preserve">Grid rhythm rule (palette / alternating / rows / anchors): </w:t>
      </w:r>
      <w:r>
        <w:t xml:space="preserve">________________________________</w:t>
      </w:r>
    </w:p>
    <w:p>
      <w:r>
        <w:rPr>
          <w:b/>
          <w:bCs/>
        </w:rPr>
        <w:t xml:space="preserve">File-naming convention (brand_platform_topic_size_version): </w:t>
      </w:r>
      <w:r>
        <w:t xml:space="preserve">________________________________</w:t>
      </w:r>
    </w:p>
    <w:p>
      <w:r>
        <w:rPr>
          <w:b/>
          <w:bCs/>
        </w:rPr>
        <w:t xml:space="preserve">Where editable masters are stored: </w:t>
      </w:r>
      <w:r>
        <w:t xml:space="preserve">________________________________</w:t>
      </w:r>
    </w:p>
    <w:p>
      <w:r>
        <w:rPr>
          <w:b/>
          <w:bCs/>
        </w:rPr>
        <w:t xml:space="preserve">Where exports are stored: </w:t>
      </w:r>
      <w:r>
        <w:t xml:space="preserve">________________________________</w:t>
      </w:r>
    </w:p>
    <w:p>
      <w:r>
        <w:rPr>
          <w:b/>
          <w:bCs/>
        </w:rPr>
        <w:t xml:space="preserve">Logo files and clear-space rule: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2026-06-08T10:58:36.281Z</dcterms:created>
  <dcterms:modified xsi:type="dcterms:W3CDTF">2026-06-08T10:58:36.281Z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