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ABM Play Plan &amp; Sales–Marketing SLA</w:t>
      </w:r>
    </w:p>
    <w:p>
      <w:pPr>
        <w:pStyle w:val="Heading2"/>
      </w:pPr>
      <w:r>
        <w:t xml:space="preserve">The Play Brief</w:t>
      </w:r>
    </w:p>
    <w:p>
      <w:r>
        <w:t xml:space="preserve">Define one repeatable, multi-channel play for an account or cluster around a single relevant message. Match the personalization depth to the tier and note what can be reused across the cluster.</w:t>
      </w:r>
    </w:p>
    <w:p>
      <w:r>
        <w:rPr>
          <w:b/>
          <w:bCs/>
        </w:rPr>
        <w:t xml:space="preserve">Target (account or cluster) and what they share: </w:t>
      </w:r>
      <w:r>
        <w:t xml:space="preserve">________________________________</w:t>
      </w:r>
    </w:p>
    <w:p>
      <w:r>
        <w:rPr>
          <w:b/>
          <w:bCs/>
        </w:rPr>
        <w:t xml:space="preserve">Single message/theme and the proof point (peer case study / named pain / trigger): </w:t>
      </w:r>
      <w:r>
        <w:t xml:space="preserve">________________________________</w:t>
      </w:r>
    </w:p>
    <w:p>
      <w:r>
        <w:rPr>
          <w:b/>
          <w:bCs/>
        </w:rPr>
        <w:t xml:space="preserve">Channels and sequence over ~4 weeks (ads, content, outreach, web personalization, air cover): </w:t>
      </w:r>
      <w:r>
        <w:t xml:space="preserve">________________________________</w:t>
      </w:r>
    </w:p>
    <w:p>
      <w:r>
        <w:rPr>
          <w:b/>
          <w:bCs/>
        </w:rPr>
        <w:t xml:space="preserve">Personalization level (by segment / by cluster / bespoke): </w:t>
      </w:r>
      <w:r>
        <w:t xml:space="preserve">________________________________</w:t>
      </w:r>
    </w:p>
    <w:p>
      <w:r>
        <w:rPr>
          <w:b/>
          <w:bCs/>
        </w:rPr>
        <w:t xml:space="preserve">Promotion rule (which engagement signals move an account to deeper treatment): </w:t>
      </w:r>
      <w:r>
        <w:t xml:space="preserve">________________________________</w:t>
      </w:r>
    </w:p>
    <w:p>
      <w:pPr>
        <w:pStyle w:val="Heading2"/>
      </w:pPr>
      <w:r>
        <w:t xml:space="preserve">Channel Ownership &amp; Orchestration</w:t>
      </w:r>
    </w:p>
    <w:p>
      <w:r>
        <w:t xml:space="preserve">Avoid mixed signals by assigning who owns each channel and how touches are sequenced so the buying group experiences one coherent campaign.</w:t>
      </w:r>
    </w:p>
    <w:p>
      <w:r>
        <w:rPr>
          <w:b/>
          <w:bCs/>
        </w:rPr>
        <w:t xml:space="preserve">Who runs targeted ads (display + LinkedIn): </w:t>
      </w:r>
      <w:r>
        <w:t xml:space="preserve">________________________________</w:t>
      </w:r>
    </w:p>
    <w:p>
      <w:r>
        <w:rPr>
          <w:b/>
          <w:bCs/>
        </w:rPr>
        <w:t xml:space="preserve">Who runs email/nurture and who personalizes it: </w:t>
      </w:r>
      <w:r>
        <w:t xml:space="preserve">________________________________</w:t>
      </w:r>
    </w:p>
    <w:p>
      <w:r>
        <w:rPr>
          <w:b/>
          <w:bCs/>
        </w:rPr>
        <w:t xml:space="preserve">Who owns sales outreach and the timing trigger (e.g. at MQA): </w:t>
      </w:r>
      <w:r>
        <w:t xml:space="preserve">________________________________</w:t>
      </w:r>
    </w:p>
    <w:p>
      <w:r>
        <w:rPr>
          <w:b/>
          <w:bCs/>
        </w:rPr>
        <w:t xml:space="preserve">Where the shared account view lives (CRM + ABM platform) so both teams see all touches: </w:t>
      </w:r>
      <w:r>
        <w:t xml:space="preserve">________________________________</w:t>
      </w:r>
    </w:p>
    <w:p>
      <w:r>
        <w:rPr>
          <w:b/>
          <w:bCs/>
        </w:rPr>
        <w:t xml:space="preserve">Cadence of the joint account review: </w:t>
      </w:r>
      <w:r>
        <w:t xml:space="preserve">________________________________</w:t>
      </w:r>
    </w:p>
    <w:p>
      <w:pPr>
        <w:pStyle w:val="Heading2"/>
      </w:pPr>
      <w:r>
        <w:t xml:space="preserve">Marketing–Sales SLA</w:t>
      </w:r>
    </w:p>
    <w:p>
      <w:r>
        <w:t xml:space="preserve">A simple contract of mutual commitments with timeframes. Keep the MQA definition consistent with what your platform actually measures.</w:t>
      </w:r>
    </w:p>
    <w:p>
      <w:r>
        <w:rPr>
          <w:b/>
          <w:bCs/>
        </w:rPr>
        <w:t xml:space="preserve">Marketing commitments (engaged accounts per quarter, account intel, content, air cover): </w:t>
      </w:r>
      <w:r>
        <w:t xml:space="preserve">________________________________</w:t>
      </w:r>
    </w:p>
    <w:p>
      <w:r>
        <w:rPr>
          <w:b/>
          <w:bCs/>
        </w:rPr>
        <w:t xml:space="preserve">Sales commitments (follow up on every MQA within 24-48h, log activity, run agreed steps): </w:t>
      </w:r>
      <w:r>
        <w:t xml:space="preserve">________________________________</w:t>
      </w:r>
    </w:p>
    <w:p>
      <w:r>
        <w:rPr>
          <w:b/>
          <w:bCs/>
        </w:rPr>
        <w:t xml:space="preserve">MQA definition and the accepted-vs-rejected criteria: </w:t>
      </w:r>
      <w:r>
        <w:t xml:space="preserve">________________________________</w:t>
      </w:r>
    </w:p>
    <w:p>
      <w:r>
        <w:rPr>
          <w:b/>
          <w:bCs/>
        </w:rPr>
        <w:t xml:space="preserve">Feedback cadence to tune the MQA threshold: </w:t>
      </w:r>
      <w:r>
        <w:t xml:space="preserve">________________________________</w:t>
      </w:r>
    </w:p>
    <w:p>
      <w:r>
        <w:rPr>
          <w:b/>
          <w:bCs/>
        </w:rPr>
        <w:t xml:space="preserve">Accountability metrics (MQA-to-opportunity rate, follow-up time, pipeline from the list): </w:t>
      </w:r>
      <w:r>
        <w:t xml:space="preserve">________________________________</w:t>
      </w:r>
    </w:p>
    <w:p>
      <w:pPr>
        <w:pStyle w:val="Heading2"/>
      </w:pPr>
      <w:r>
        <w:t xml:space="preserve">Metrics &amp; Pitfalls to Avoid</w:t>
      </w:r>
    </w:p>
    <w:p>
      <w:r>
        <w:t xml:space="preserve">Report account-based outcomes, not lead counts, and watch for the classic failure modes that quietly kill ABM programs.</w:t>
      </w:r>
    </w:p>
    <w:p>
      <w:r>
        <w:rPr>
          <w:b/>
          <w:bCs/>
        </w:rPr>
        <w:t xml:space="preserve">Scorecard metrics (engagement/coverage, pipeline, win rate, deal size, velocity, ROI): </w:t>
      </w:r>
      <w:r>
        <w:t xml:space="preserve">________________________________</w:t>
      </w:r>
    </w:p>
    <w:p>
      <w:r>
        <w:rPr>
          <w:b/>
          <w:bCs/>
        </w:rPr>
        <w:t xml:space="preserve">Baseline recorded before launch to prove lift vs non-target: </w:t>
      </w:r>
      <w:r>
        <w:t xml:space="preserve">________________________________</w:t>
      </w:r>
    </w:p>
    <w:p>
      <w:r>
        <w:rPr>
          <w:b/>
          <w:bCs/>
        </w:rPr>
        <w:t xml:space="preserve">Pitfalls checklist (treating ABM as a tactic, poor account selection, fake personalization, misalignment, lead metrics, impatience): </w:t>
      </w:r>
      <w:r>
        <w:t xml:space="preserve">________________________________</w:t>
      </w:r>
    </w:p>
    <w:p>
      <w:r>
        <w:rPr>
          <w:b/>
          <w:bCs/>
        </w:rPr>
        <w:t xml:space="preserve">Pilot scope (e.g. 20-50 accounts, one aligned pod, one quarter): </w:t>
      </w:r>
      <w:r>
        <w:t xml:space="preserve">________________________________</w:t>
      </w:r>
    </w:p>
    <w:p>
      <w:r>
        <w:rPr>
          <w:b/>
          <w:bCs/>
        </w:rPr>
        <w:t xml:space="preserve">Scale criterion (engaged target accounts close at higher rate / bigger size / faster pace than non-target):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2026-06-07T11:51:59.634Z</dcterms:created>
  <dcterms:modified xsi:type="dcterms:W3CDTF">2026-06-07T11:51:59.634Z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