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Pitch Deck Design System and Delivery Spec</w:t>
      </w:r>
    </w:p>
    <w:p>
      <w:pPr>
        <w:pStyle w:val="Heading2"/>
      </w:pPr>
      <w:r>
        <w:t xml:space="preserve">Master Setup</w:t>
      </w:r>
    </w:p>
    <w:p>
      <w:r>
        <w:t xml:space="preserve">Record the deck-wide settings you define once in the PowerPoint Slide Master or Keynote master slides, so every slide inherits one consistent standard instead of being styled by hand.</w:t>
      </w:r>
    </w:p>
    <w:p>
      <w:r>
        <w:rPr>
          <w:b/>
          <w:bCs/>
        </w:rPr>
        <w:t xml:space="preserve">Tool (PowerPoint / Keynote): </w:t>
      </w:r>
      <w:r>
        <w:t xml:space="preserve">________________________________</w:t>
      </w:r>
    </w:p>
    <w:p>
      <w:r>
        <w:rPr>
          <w:b/>
          <w:bCs/>
        </w:rPr>
        <w:t xml:space="preserve">Slide size (16:9 widescreen): </w:t>
      </w:r>
      <w:r>
        <w:t xml:space="preserve">________________________________</w:t>
      </w:r>
    </w:p>
    <w:p>
      <w:r>
        <w:rPr>
          <w:b/>
          <w:bCs/>
        </w:rPr>
        <w:t xml:space="preserve">Title font and body font (two maximum): </w:t>
      </w:r>
      <w:r>
        <w:t xml:space="preserve">________________________________</w:t>
      </w:r>
    </w:p>
    <w:p>
      <w:r>
        <w:rPr>
          <w:b/>
          <w:bCs/>
        </w:rPr>
        <w:t xml:space="preserve">Title x-position and content margins (shared rails): </w:t>
      </w:r>
      <w:r>
        <w:t xml:space="preserve">________________________________</w:t>
      </w:r>
    </w:p>
    <w:p>
      <w:r>
        <w:rPr>
          <w:b/>
          <w:bCs/>
        </w:rPr>
        <w:t xml:space="preserve">Snap to grid and guides enabled: </w:t>
      </w:r>
      <w:r>
        <w:t xml:space="preserve">________________________________</w:t>
      </w:r>
    </w:p>
    <w:p>
      <w:r>
        <w:rPr>
          <w:b/>
          <w:bCs/>
        </w:rPr>
        <w:t xml:space="preserve">Whitespace and alignment rules: </w:t>
      </w:r>
      <w:r>
        <w:t xml:space="preserve">________________________________</w:t>
      </w:r>
    </w:p>
    <w:p>
      <w:pPr>
        <w:pStyle w:val="Heading2"/>
      </w:pPr>
      <w:r>
        <w:t xml:space="preserve">Type and Colour Tokens</w:t>
      </w:r>
    </w:p>
    <w:p>
      <w:r>
        <w:t xml:space="preserve">List the named type scale and palette so the deck stays consistent and legible on a dim projector or small laptop screen.</w:t>
      </w:r>
    </w:p>
    <w:p>
      <w:r>
        <w:rPr>
          <w:b/>
          <w:bCs/>
        </w:rPr>
        <w:t xml:space="preserve">Type scale (e.g. body 18-24pt, titles 30-40pt; no live text under 30pt): </w:t>
      </w:r>
      <w:r>
        <w:t xml:space="preserve">________________________________</w:t>
      </w:r>
    </w:p>
    <w:p>
      <w:r>
        <w:rPr>
          <w:b/>
          <w:bCs/>
        </w:rPr>
        <w:t xml:space="preserve">Neutral text colour (hex): </w:t>
      </w:r>
      <w:r>
        <w:t xml:space="preserve">________________________________</w:t>
      </w:r>
    </w:p>
    <w:p>
      <w:r>
        <w:rPr>
          <w:b/>
          <w:bCs/>
        </w:rPr>
        <w:t xml:space="preserve">Brand colour(s) (hex): </w:t>
      </w:r>
      <w:r>
        <w:t xml:space="preserve">________________________________</w:t>
      </w:r>
    </w:p>
    <w:p>
      <w:r>
        <w:rPr>
          <w:b/>
          <w:bCs/>
        </w:rPr>
        <w:t xml:space="preserve">Single accent colour for emphasis (hex): </w:t>
      </w:r>
      <w:r>
        <w:t xml:space="preserve">________________________________</w:t>
      </w:r>
    </w:p>
    <w:p>
      <w:r>
        <w:rPr>
          <w:b/>
          <w:bCs/>
        </w:rPr>
        <w:t xml:space="preserve">Tabular figures enabled for number columns: </w:t>
      </w:r>
      <w:r>
        <w:t xml:space="preserve">________________________________</w:t>
      </w:r>
    </w:p>
    <w:p>
      <w:r>
        <w:rPr>
          <w:b/>
          <w:bCs/>
        </w:rPr>
        <w:t xml:space="preserve">Text contrast meets WCAG AA 4.5:1: </w:t>
      </w:r>
      <w:r>
        <w:t xml:space="preserve">________________________________</w:t>
      </w:r>
    </w:p>
    <w:p>
      <w:pPr>
        <w:pStyle w:val="Heading2"/>
      </w:pPr>
      <w:r>
        <w:t xml:space="preserve">Pacing and Transitions</w:t>
      </w:r>
    </w:p>
    <w:p>
      <w:r>
        <w:t xml:space="preserve">Define the rhythm of the deck and keep motion restrained so it reads as professional rather than gimmicky.</w:t>
      </w:r>
    </w:p>
    <w:p>
      <w:r>
        <w:rPr>
          <w:b/>
          <w:bCs/>
        </w:rPr>
        <w:t xml:space="preserve">Target time per slide (~2 minutes presented): </w:t>
      </w:r>
      <w:r>
        <w:t xml:space="preserve">________________________________</w:t>
      </w:r>
    </w:p>
    <w:p>
      <w:r>
        <w:rPr>
          <w:b/>
          <w:bCs/>
        </w:rPr>
        <w:t xml:space="preserve">Visual rhythm plan (alternate dense/sparse, chart/image): </w:t>
      </w:r>
      <w:r>
        <w:t xml:space="preserve">________________________________</w:t>
      </w:r>
    </w:p>
    <w:p>
      <w:r>
        <w:rPr>
          <w:b/>
          <w:bCs/>
        </w:rPr>
        <w:t xml:space="preserve">Emphasis beats and where they fall (traction, why-now, ask): </w:t>
      </w:r>
      <w:r>
        <w:t xml:space="preserve">________________________________</w:t>
      </w:r>
    </w:p>
    <w:p>
      <w:r>
        <w:rPr>
          <w:b/>
          <w:bCs/>
        </w:rPr>
        <w:t xml:space="preserve">Single consistent transition (cut or subtle fade): </w:t>
      </w:r>
      <w:r>
        <w:t xml:space="preserve">________________________________</w:t>
      </w:r>
    </w:p>
    <w:p>
      <w:r>
        <w:rPr>
          <w:b/>
          <w:bCs/>
        </w:rPr>
        <w:t xml:space="preserve">Build animations only where they serve the argument: </w:t>
      </w:r>
      <w:r>
        <w:t xml:space="preserve">________________________________</w:t>
      </w:r>
    </w:p>
    <w:p>
      <w:pPr>
        <w:pStyle w:val="Heading2"/>
      </w:pPr>
      <w:r>
        <w:t xml:space="preserve">Delivery and the Ask</w:t>
      </w:r>
    </w:p>
    <w:p>
      <w:r>
        <w:t xml:space="preserve">Prepare the spoken layer. The ask is the highest-stakes sentence in the pitch, so write it exactly and rehearse it until it is automatic.</w:t>
      </w:r>
    </w:p>
    <w:p>
      <w:r>
        <w:rPr>
          <w:b/>
          <w:bCs/>
        </w:rPr>
        <w:t xml:space="preserve">The ask in one sentence (amount + use of funds + milestone): </w:t>
      </w:r>
      <w:r>
        <w:t xml:space="preserve">________________________________</w:t>
      </w:r>
    </w:p>
    <w:p>
      <w:r>
        <w:rPr>
          <w:b/>
          <w:bCs/>
        </w:rPr>
        <w:t xml:space="preserve">Opening hook (first 20 seconds): </w:t>
      </w:r>
      <w:r>
        <w:t xml:space="preserve">________________________________</w:t>
      </w:r>
    </w:p>
    <w:p>
      <w:r>
        <w:rPr>
          <w:b/>
          <w:bCs/>
        </w:rPr>
        <w:t xml:space="preserve">Hard questions and concise honest answers: </w:t>
      </w:r>
      <w:r>
        <w:t xml:space="preserve">________________________________</w:t>
      </w:r>
    </w:p>
    <w:p>
      <w:r>
        <w:rPr>
          <w:b/>
          <w:bCs/>
        </w:rPr>
        <w:t xml:space="preserve">Appendix backup slides prepared: </w:t>
      </w:r>
      <w:r>
        <w:t xml:space="preserve">________________________________</w:t>
      </w:r>
    </w:p>
    <w:p>
      <w:r>
        <w:rPr>
          <w:b/>
          <w:bCs/>
        </w:rPr>
        <w:t xml:space="preserve">Timer rehearsal to a real listener completed: </w:t>
      </w:r>
      <w:r>
        <w:t xml:space="preserve">________________________________</w:t>
      </w:r>
    </w:p>
    <w:p>
      <w:pPr>
        <w:pStyle w:val="Heading2"/>
      </w:pPr>
      <w:r>
        <w:t xml:space="preserve">Two Versions and Export</w:t>
      </w:r>
    </w:p>
    <w:p>
      <w:r>
        <w:t xml:space="preserve">Ship both versions of the deck. The present-version is sparse for you to narrate; the send-version stands alone with more context. Export to PDF so fonts and layout survive other machines.</w:t>
      </w:r>
    </w:p>
    <w:p>
      <w:r>
        <w:rPr>
          <w:b/>
          <w:bCs/>
        </w:rPr>
        <w:t xml:space="preserve">Present-version: sparse, visual, narrated by you: </w:t>
      </w:r>
      <w:r>
        <w:t xml:space="preserve">________________________________</w:t>
      </w:r>
    </w:p>
    <w:p>
      <w:r>
        <w:rPr>
          <w:b/>
          <w:bCs/>
        </w:rPr>
        <w:t xml:space="preserve">Send-version: more on-slide context or presenter-notes layer: </w:t>
      </w:r>
      <w:r>
        <w:t xml:space="preserve">________________________________</w:t>
      </w:r>
    </w:p>
    <w:p>
      <w:r>
        <w:rPr>
          <w:b/>
          <w:bCs/>
        </w:rPr>
        <w:t xml:space="preserve">Appendix included in send-version where helpful: </w:t>
      </w:r>
      <w:r>
        <w:t xml:space="preserve">________________________________</w:t>
      </w:r>
    </w:p>
    <w:p>
      <w:r>
        <w:rPr>
          <w:b/>
          <w:bCs/>
        </w:rPr>
        <w:t xml:space="preserve">Exported to PDF (fonts and layout preserved): </w:t>
      </w:r>
      <w:r>
        <w:t xml:space="preserve">________________________________</w:t>
      </w:r>
    </w:p>
    <w:p>
      <w:r>
        <w:rPr>
          <w:b/>
          <w:bCs/>
        </w:rPr>
        <w:t xml:space="preserve">File named and dated for the specific recipient: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2026-06-08T10:58:20.678Z</dcterms:created>
  <dcterms:modified xsi:type="dcterms:W3CDTF">2026-06-08T10:58:20.678Z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